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3BC78" w14:textId="1D2753E7" w:rsidR="00E27504" w:rsidRPr="00C52DBC" w:rsidRDefault="00AC3458" w:rsidP="00C52DBC">
      <w:pPr>
        <w:jc w:val="center"/>
        <w:rPr>
          <w:rFonts w:ascii="Century Gothic" w:hAnsi="Century Gothic"/>
          <w:b/>
          <w:lang w:val="fr-FR"/>
        </w:rPr>
      </w:pPr>
      <w:r w:rsidRPr="00C52DBC">
        <w:rPr>
          <w:rFonts w:ascii="Century Gothic" w:hAnsi="Century Gothic"/>
          <w:b/>
          <w:lang w:val="fr-FR"/>
        </w:rPr>
        <w:t xml:space="preserve">FORMATION </w:t>
      </w:r>
      <w:r w:rsidR="0037409C" w:rsidRPr="00C52DBC">
        <w:rPr>
          <w:rFonts w:ascii="Century Gothic" w:hAnsi="Century Gothic"/>
          <w:b/>
          <w:lang w:val="fr-FR"/>
        </w:rPr>
        <w:t>au mécénat</w:t>
      </w:r>
    </w:p>
    <w:p w14:paraId="11E35EDD" w14:textId="22FA9A47" w:rsidR="00AC3458" w:rsidRPr="00C52DBC" w:rsidRDefault="00AC3458" w:rsidP="00C52DBC">
      <w:pPr>
        <w:pStyle w:val="Titre1"/>
        <w:jc w:val="center"/>
        <w:rPr>
          <w:rFonts w:ascii="Century Gothic" w:hAnsi="Century Gothic"/>
          <w:b/>
          <w:sz w:val="24"/>
          <w:szCs w:val="24"/>
          <w:lang w:val="fr-FR"/>
        </w:rPr>
      </w:pPr>
      <w:r w:rsidRPr="00C52DBC">
        <w:rPr>
          <w:rFonts w:ascii="Century Gothic" w:hAnsi="Century Gothic"/>
          <w:b/>
          <w:sz w:val="24"/>
          <w:szCs w:val="24"/>
          <w:lang w:val="fr-FR"/>
        </w:rPr>
        <w:t>Les collectivités locales et le mécénat</w:t>
      </w:r>
      <w:r w:rsidR="00C52DBC" w:rsidRPr="00C52DBC">
        <w:rPr>
          <w:rFonts w:ascii="Century Gothic" w:hAnsi="Century Gothic"/>
          <w:b/>
          <w:sz w:val="24"/>
          <w:szCs w:val="24"/>
          <w:lang w:val="fr-FR"/>
        </w:rPr>
        <w:t xml:space="preserve"> </w:t>
      </w:r>
      <w:r w:rsidRPr="00C52DBC">
        <w:rPr>
          <w:rFonts w:ascii="Century Gothic" w:hAnsi="Century Gothic"/>
          <w:b/>
          <w:sz w:val="24"/>
          <w:szCs w:val="24"/>
          <w:lang w:val="fr-FR"/>
        </w:rPr>
        <w:t>: Quel intérêt, quels enjeux</w:t>
      </w:r>
      <w:r w:rsidR="00C52DBC">
        <w:rPr>
          <w:rFonts w:ascii="Century Gothic" w:hAnsi="Century Gothic"/>
          <w:b/>
          <w:sz w:val="24"/>
          <w:szCs w:val="24"/>
          <w:lang w:val="fr-FR"/>
        </w:rPr>
        <w:t xml:space="preserve"> </w:t>
      </w:r>
      <w:r w:rsidRPr="00C52DBC">
        <w:rPr>
          <w:rFonts w:ascii="Century Gothic" w:hAnsi="Century Gothic"/>
          <w:b/>
          <w:sz w:val="24"/>
          <w:szCs w:val="24"/>
          <w:lang w:val="fr-FR"/>
        </w:rPr>
        <w:t>?</w:t>
      </w:r>
    </w:p>
    <w:p w14:paraId="751E3595" w14:textId="77777777" w:rsidR="00C52DBC" w:rsidRPr="0027067F" w:rsidRDefault="00C52DBC" w:rsidP="00AC3458">
      <w:pPr>
        <w:rPr>
          <w:rFonts w:ascii="Century Gothic" w:hAnsi="Century Gothic"/>
          <w:sz w:val="18"/>
          <w:szCs w:val="18"/>
          <w:lang w:val="fr-FR"/>
        </w:rPr>
      </w:pPr>
    </w:p>
    <w:p w14:paraId="1FC6A576" w14:textId="5B20057B" w:rsidR="00505AF5" w:rsidRPr="00C52DBC" w:rsidRDefault="00AC3458" w:rsidP="00AC3458">
      <w:pPr>
        <w:rPr>
          <w:rFonts w:ascii="Century Gothic" w:hAnsi="Century Gothic"/>
          <w:sz w:val="22"/>
          <w:szCs w:val="22"/>
          <w:lang w:val="fr-FR"/>
        </w:rPr>
      </w:pPr>
      <w:r w:rsidRPr="00C52DBC">
        <w:rPr>
          <w:rFonts w:ascii="Century Gothic" w:hAnsi="Century Gothic"/>
          <w:sz w:val="22"/>
          <w:szCs w:val="22"/>
          <w:lang w:val="fr-FR"/>
        </w:rPr>
        <w:t>La loi de 2003, relative au mécénat d’entreprise a donné un coup d’accélérateur à cette pratique en France, les collectivités locales se servent encore très peu de cet outil pour souten</w:t>
      </w:r>
      <w:r w:rsidR="00C52DBC" w:rsidRPr="00C52DBC">
        <w:rPr>
          <w:rFonts w:ascii="Century Gothic" w:hAnsi="Century Gothic"/>
          <w:sz w:val="22"/>
          <w:szCs w:val="22"/>
          <w:lang w:val="fr-FR"/>
        </w:rPr>
        <w:t xml:space="preserve">ir et développer leurs actions </w:t>
      </w:r>
      <w:r w:rsidRPr="00C52DBC">
        <w:rPr>
          <w:rFonts w:ascii="Century Gothic" w:hAnsi="Century Gothic"/>
          <w:sz w:val="22"/>
          <w:szCs w:val="22"/>
          <w:lang w:val="fr-FR"/>
        </w:rPr>
        <w:t xml:space="preserve">d’intérêt général. </w:t>
      </w:r>
    </w:p>
    <w:p w14:paraId="55B9398E" w14:textId="5D5169B0" w:rsidR="00505AF5" w:rsidRPr="00C52DBC" w:rsidRDefault="00604E90" w:rsidP="00AC3458">
      <w:pPr>
        <w:rPr>
          <w:rFonts w:ascii="Century Gothic" w:hAnsi="Century Gothic"/>
          <w:sz w:val="22"/>
          <w:szCs w:val="22"/>
          <w:lang w:val="fr-FR"/>
        </w:rPr>
      </w:pPr>
      <w:r w:rsidRPr="00C52DBC">
        <w:rPr>
          <w:rFonts w:ascii="Century Gothic" w:hAnsi="Century Gothic"/>
          <w:sz w:val="22"/>
          <w:szCs w:val="22"/>
          <w:lang w:val="fr-FR"/>
        </w:rPr>
        <w:t>Cependant, l</w:t>
      </w:r>
      <w:r w:rsidR="00C52DBC" w:rsidRPr="00C52DBC">
        <w:rPr>
          <w:rFonts w:ascii="Century Gothic" w:hAnsi="Century Gothic"/>
          <w:sz w:val="22"/>
          <w:szCs w:val="22"/>
          <w:lang w:val="fr-FR"/>
        </w:rPr>
        <w:t>e contexte actuel des</w:t>
      </w:r>
      <w:r w:rsidR="00AC3458" w:rsidRPr="00C52DBC">
        <w:rPr>
          <w:rFonts w:ascii="Century Gothic" w:hAnsi="Century Gothic"/>
          <w:sz w:val="22"/>
          <w:szCs w:val="22"/>
          <w:lang w:val="fr-FR"/>
        </w:rPr>
        <w:t xml:space="preserve"> finances locales </w:t>
      </w:r>
      <w:r w:rsidRPr="00C52DBC">
        <w:rPr>
          <w:rFonts w:ascii="Century Gothic" w:hAnsi="Century Gothic"/>
          <w:sz w:val="22"/>
          <w:szCs w:val="22"/>
          <w:lang w:val="fr-FR"/>
        </w:rPr>
        <w:t xml:space="preserve">donne </w:t>
      </w:r>
      <w:r w:rsidR="00AC3458" w:rsidRPr="00C52DBC">
        <w:rPr>
          <w:rFonts w:ascii="Century Gothic" w:hAnsi="Century Gothic"/>
          <w:sz w:val="22"/>
          <w:szCs w:val="22"/>
          <w:lang w:val="fr-FR"/>
        </w:rPr>
        <w:t>un nouvel élan à cette pratique à laquelle s</w:t>
      </w:r>
      <w:r w:rsidR="00C52DBC" w:rsidRPr="00C52DBC">
        <w:rPr>
          <w:rFonts w:ascii="Century Gothic" w:hAnsi="Century Gothic"/>
          <w:sz w:val="22"/>
          <w:szCs w:val="22"/>
          <w:lang w:val="fr-FR"/>
        </w:rPr>
        <w:t>’intéressent de plus en plus de</w:t>
      </w:r>
      <w:r w:rsidR="00AC3458" w:rsidRPr="00C52DBC">
        <w:rPr>
          <w:rFonts w:ascii="Century Gothic" w:hAnsi="Century Gothic"/>
          <w:sz w:val="22"/>
          <w:szCs w:val="22"/>
          <w:lang w:val="fr-FR"/>
        </w:rPr>
        <w:t xml:space="preserve"> collectivités et d’acteurs publics. </w:t>
      </w:r>
    </w:p>
    <w:p w14:paraId="5ABB0300" w14:textId="766E9563" w:rsidR="00AC3458" w:rsidRPr="00C52DBC" w:rsidRDefault="00AC3458" w:rsidP="00AC3458">
      <w:pPr>
        <w:rPr>
          <w:rFonts w:ascii="Century Gothic" w:hAnsi="Century Gothic"/>
          <w:sz w:val="22"/>
          <w:szCs w:val="22"/>
          <w:lang w:val="fr-FR"/>
        </w:rPr>
      </w:pPr>
      <w:r w:rsidRPr="00C52DBC">
        <w:rPr>
          <w:rFonts w:ascii="Century Gothic" w:hAnsi="Century Gothic"/>
          <w:sz w:val="22"/>
          <w:szCs w:val="22"/>
          <w:lang w:val="fr-FR"/>
        </w:rPr>
        <w:t xml:space="preserve">Mais la stratégie et la méthodologie de recherche de fonds privés ne s’improvisent pas et le « marché » </w:t>
      </w:r>
      <w:r w:rsidR="00505AF5" w:rsidRPr="00C52DBC">
        <w:rPr>
          <w:rFonts w:ascii="Century Gothic" w:hAnsi="Century Gothic"/>
          <w:sz w:val="22"/>
          <w:szCs w:val="22"/>
          <w:lang w:val="fr-FR"/>
        </w:rPr>
        <w:t>est</w:t>
      </w:r>
      <w:r w:rsidRPr="00C52DBC">
        <w:rPr>
          <w:rFonts w:ascii="Century Gothic" w:hAnsi="Century Gothic"/>
          <w:sz w:val="22"/>
          <w:szCs w:val="22"/>
          <w:lang w:val="fr-FR"/>
        </w:rPr>
        <w:t xml:space="preserve"> très concurrentiel.</w:t>
      </w:r>
    </w:p>
    <w:p w14:paraId="5938B105" w14:textId="77777777" w:rsidR="008A65B8" w:rsidRPr="0027067F" w:rsidRDefault="008A65B8" w:rsidP="008A65B8">
      <w:pPr>
        <w:rPr>
          <w:rFonts w:ascii="Century Gothic" w:hAnsi="Century Gothic"/>
          <w:b/>
          <w:sz w:val="18"/>
          <w:szCs w:val="18"/>
          <w:lang w:val="fr-FR"/>
        </w:rPr>
      </w:pPr>
    </w:p>
    <w:p w14:paraId="7FDBBC92" w14:textId="157C4508" w:rsidR="00AC3458" w:rsidRPr="00C52DBC" w:rsidRDefault="00246826" w:rsidP="00C52DBC">
      <w:pPr>
        <w:pStyle w:val="Corpsdetexte"/>
        <w:spacing w:after="0" w:line="240" w:lineRule="auto"/>
        <w:rPr>
          <w:rFonts w:ascii="Century Gothic" w:hAnsi="Century Gothic"/>
          <w:sz w:val="22"/>
          <w:szCs w:val="22"/>
          <w:lang w:val="fr-FR"/>
        </w:rPr>
      </w:pPr>
      <w:r w:rsidRPr="00C52DBC">
        <w:rPr>
          <w:rFonts w:ascii="Century Gothic" w:hAnsi="Century Gothic"/>
          <w:b/>
          <w:sz w:val="22"/>
          <w:szCs w:val="22"/>
          <w:lang w:val="fr-FR"/>
        </w:rPr>
        <w:t>Public visé</w:t>
      </w:r>
      <w:r w:rsidR="0027067F">
        <w:rPr>
          <w:rFonts w:ascii="Century Gothic" w:hAnsi="Century Gothic"/>
          <w:b/>
          <w:sz w:val="22"/>
          <w:szCs w:val="22"/>
          <w:lang w:val="fr-FR"/>
        </w:rPr>
        <w:t xml:space="preserve"> </w:t>
      </w:r>
      <w:r w:rsidR="00AC3458" w:rsidRPr="00C52DBC">
        <w:rPr>
          <w:rFonts w:ascii="Century Gothic" w:hAnsi="Century Gothic"/>
          <w:b/>
          <w:sz w:val="22"/>
          <w:szCs w:val="22"/>
          <w:lang w:val="fr-FR"/>
        </w:rPr>
        <w:t xml:space="preserve">: </w:t>
      </w:r>
      <w:r w:rsidR="0037409C" w:rsidRPr="00C52DBC">
        <w:rPr>
          <w:rFonts w:ascii="Century Gothic" w:hAnsi="Century Gothic"/>
          <w:sz w:val="22"/>
          <w:szCs w:val="22"/>
          <w:lang w:val="fr-FR"/>
        </w:rPr>
        <w:t>élus</w:t>
      </w:r>
      <w:r w:rsidR="00AC3458" w:rsidRPr="00C52DBC">
        <w:rPr>
          <w:rFonts w:ascii="Century Gothic" w:hAnsi="Century Gothic"/>
          <w:sz w:val="22"/>
          <w:szCs w:val="22"/>
          <w:lang w:val="fr-FR"/>
        </w:rPr>
        <w:t xml:space="preserve">, </w:t>
      </w:r>
      <w:r w:rsidR="0037409C" w:rsidRPr="00C52DBC">
        <w:rPr>
          <w:rFonts w:ascii="Century Gothic" w:hAnsi="Century Gothic"/>
          <w:sz w:val="22"/>
          <w:szCs w:val="22"/>
          <w:lang w:val="fr-FR"/>
        </w:rPr>
        <w:t>chefs de service </w:t>
      </w:r>
      <w:r w:rsidR="008A65B8" w:rsidRPr="00C52DBC">
        <w:rPr>
          <w:rFonts w:ascii="Century Gothic" w:hAnsi="Century Gothic"/>
          <w:sz w:val="22"/>
          <w:szCs w:val="22"/>
          <w:lang w:val="fr-FR"/>
        </w:rPr>
        <w:t>(tous domaines de compétence)</w:t>
      </w:r>
    </w:p>
    <w:p w14:paraId="5B70F608" w14:textId="77777777" w:rsidR="0027067F" w:rsidRPr="0027067F" w:rsidRDefault="0027067F" w:rsidP="001A143B">
      <w:pPr>
        <w:widowControl w:val="0"/>
        <w:autoSpaceDE w:val="0"/>
        <w:autoSpaceDN w:val="0"/>
        <w:adjustRightInd w:val="0"/>
        <w:rPr>
          <w:rFonts w:ascii="Century Gothic" w:hAnsi="Century Gothic" w:cs="Times"/>
          <w:b/>
          <w:bCs/>
          <w:color w:val="1F497D" w:themeColor="text2"/>
          <w:sz w:val="18"/>
          <w:szCs w:val="18"/>
          <w:lang w:val="fr-FR"/>
        </w:rPr>
      </w:pPr>
    </w:p>
    <w:p w14:paraId="03B449B5" w14:textId="77777777" w:rsidR="001A143B" w:rsidRPr="00C52DBC" w:rsidRDefault="001A143B" w:rsidP="001A143B">
      <w:pPr>
        <w:widowControl w:val="0"/>
        <w:autoSpaceDE w:val="0"/>
        <w:autoSpaceDN w:val="0"/>
        <w:adjustRightInd w:val="0"/>
        <w:rPr>
          <w:rFonts w:ascii="Century Gothic" w:hAnsi="Century Gothic" w:cs="Times"/>
          <w:b/>
          <w:bCs/>
          <w:color w:val="1F497D" w:themeColor="text2"/>
          <w:sz w:val="22"/>
          <w:szCs w:val="22"/>
          <w:lang w:val="fr-FR"/>
        </w:rPr>
      </w:pPr>
      <w:r w:rsidRPr="00C52DBC">
        <w:rPr>
          <w:rFonts w:ascii="Century Gothic" w:hAnsi="Century Gothic" w:cs="Times"/>
          <w:b/>
          <w:bCs/>
          <w:color w:val="1F497D" w:themeColor="text2"/>
          <w:sz w:val="22"/>
          <w:szCs w:val="22"/>
          <w:lang w:val="fr-FR"/>
        </w:rPr>
        <w:t>Pédagogie :</w:t>
      </w:r>
    </w:p>
    <w:p w14:paraId="367C5DB3" w14:textId="77777777" w:rsidR="001A143B" w:rsidRPr="00C52DBC" w:rsidRDefault="001A143B" w:rsidP="001A143B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Times"/>
          <w:color w:val="1F497D" w:themeColor="text2"/>
          <w:sz w:val="22"/>
          <w:szCs w:val="22"/>
          <w:lang w:val="fr-FR"/>
        </w:rPr>
      </w:pPr>
      <w:r w:rsidRPr="00C52DBC">
        <w:rPr>
          <w:rFonts w:ascii="Century Gothic" w:hAnsi="Century Gothic" w:cs="Times"/>
          <w:color w:val="1F497D" w:themeColor="text2"/>
          <w:sz w:val="22"/>
          <w:szCs w:val="22"/>
          <w:lang w:val="fr-FR"/>
        </w:rPr>
        <w:t>Apports théoriques et pratiques</w:t>
      </w:r>
    </w:p>
    <w:p w14:paraId="5C2377AA" w14:textId="77777777" w:rsidR="001A143B" w:rsidRPr="00C52DBC" w:rsidRDefault="001A143B" w:rsidP="001A143B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Times"/>
          <w:color w:val="1F497D" w:themeColor="text2"/>
          <w:sz w:val="22"/>
          <w:szCs w:val="22"/>
          <w:lang w:val="fr-FR"/>
        </w:rPr>
      </w:pPr>
      <w:r w:rsidRPr="00C52DBC">
        <w:rPr>
          <w:rFonts w:ascii="Century Gothic" w:hAnsi="Century Gothic" w:cs="Times"/>
          <w:color w:val="1F497D" w:themeColor="text2"/>
          <w:sz w:val="22"/>
          <w:szCs w:val="22"/>
          <w:lang w:val="fr-FR"/>
        </w:rPr>
        <w:t>Exposé de données empiriques et issues d'études</w:t>
      </w:r>
    </w:p>
    <w:p w14:paraId="37880BCC" w14:textId="77777777" w:rsidR="00F77F61" w:rsidRPr="0027067F" w:rsidRDefault="00F77F61" w:rsidP="001A143B">
      <w:pPr>
        <w:rPr>
          <w:rFonts w:ascii="Century Gothic" w:hAnsi="Century Gothic" w:cs="Times"/>
          <w:b/>
          <w:color w:val="1F497D" w:themeColor="text2"/>
          <w:sz w:val="18"/>
          <w:szCs w:val="18"/>
          <w:lang w:val="fr-FR"/>
        </w:rPr>
      </w:pPr>
    </w:p>
    <w:p w14:paraId="6956475F" w14:textId="2F9FAAEC" w:rsidR="001A143B" w:rsidRPr="00C52DBC" w:rsidRDefault="001A143B" w:rsidP="006279F4">
      <w:pPr>
        <w:rPr>
          <w:rFonts w:ascii="Century Gothic" w:hAnsi="Century Gothic" w:cs="Times"/>
          <w:color w:val="1F497D" w:themeColor="text2"/>
          <w:sz w:val="22"/>
          <w:szCs w:val="22"/>
          <w:lang w:val="fr-FR"/>
        </w:rPr>
      </w:pPr>
      <w:r w:rsidRPr="00C52DBC">
        <w:rPr>
          <w:rFonts w:ascii="Century Gothic" w:hAnsi="Century Gothic" w:cs="Times"/>
          <w:b/>
          <w:color w:val="1F497D" w:themeColor="text2"/>
          <w:sz w:val="22"/>
          <w:szCs w:val="22"/>
          <w:lang w:val="fr-FR"/>
        </w:rPr>
        <w:t>Durée</w:t>
      </w:r>
      <w:r w:rsidRPr="00C52DBC">
        <w:rPr>
          <w:rFonts w:ascii="Century Gothic" w:hAnsi="Century Gothic" w:cs="Times"/>
          <w:color w:val="1F497D" w:themeColor="text2"/>
          <w:sz w:val="22"/>
          <w:szCs w:val="22"/>
          <w:lang w:val="fr-FR"/>
        </w:rPr>
        <w:t> : 3H</w:t>
      </w:r>
    </w:p>
    <w:p w14:paraId="2564E133" w14:textId="77777777" w:rsidR="001A143B" w:rsidRPr="0027067F" w:rsidRDefault="001A143B" w:rsidP="00F77F61">
      <w:pPr>
        <w:rPr>
          <w:rFonts w:ascii="Century Gothic" w:hAnsi="Century Gothic"/>
          <w:color w:val="1F497D" w:themeColor="text2"/>
          <w:sz w:val="18"/>
          <w:szCs w:val="18"/>
          <w:lang w:val="fr-FR"/>
        </w:rPr>
      </w:pPr>
    </w:p>
    <w:p w14:paraId="07F78B96" w14:textId="77777777" w:rsidR="0027067F" w:rsidRPr="0027067F" w:rsidRDefault="0027067F" w:rsidP="0027067F">
      <w:pPr>
        <w:rPr>
          <w:rFonts w:ascii="Century Gothic" w:hAnsi="Century Gothic"/>
          <w:b/>
          <w:color w:val="1F497D" w:themeColor="text2"/>
          <w:sz w:val="22"/>
          <w:lang w:val="fr-FR"/>
        </w:rPr>
      </w:pPr>
      <w:r w:rsidRPr="0027067F">
        <w:rPr>
          <w:rFonts w:ascii="Century Gothic" w:hAnsi="Century Gothic"/>
          <w:b/>
          <w:color w:val="1F497D" w:themeColor="text2"/>
          <w:sz w:val="22"/>
          <w:lang w:val="fr-FR"/>
        </w:rPr>
        <w:t>Objectifs :</w:t>
      </w:r>
    </w:p>
    <w:p w14:paraId="3EB2B6A2" w14:textId="77777777" w:rsidR="0027067F" w:rsidRPr="0027067F" w:rsidRDefault="0027067F" w:rsidP="0027067F">
      <w:pPr>
        <w:pStyle w:val="Pardeliste"/>
        <w:numPr>
          <w:ilvl w:val="0"/>
          <w:numId w:val="8"/>
        </w:numPr>
        <w:rPr>
          <w:rFonts w:ascii="Century Gothic" w:hAnsi="Century Gothic"/>
          <w:color w:val="1F497D" w:themeColor="text2"/>
          <w:sz w:val="22"/>
          <w:lang w:val="fr-FR"/>
        </w:rPr>
      </w:pPr>
      <w:r w:rsidRPr="0027067F">
        <w:rPr>
          <w:rFonts w:ascii="Century Gothic" w:hAnsi="Century Gothic"/>
          <w:color w:val="1F497D" w:themeColor="text2"/>
          <w:sz w:val="22"/>
          <w:lang w:val="fr-FR"/>
        </w:rPr>
        <w:t>Acquérir des notions clefs du mécénat. </w:t>
      </w:r>
    </w:p>
    <w:p w14:paraId="69154715" w14:textId="65D7D3D7" w:rsidR="0027067F" w:rsidRPr="0027067F" w:rsidRDefault="0027067F" w:rsidP="0027067F">
      <w:pPr>
        <w:pStyle w:val="Pardeliste"/>
        <w:numPr>
          <w:ilvl w:val="0"/>
          <w:numId w:val="8"/>
        </w:numPr>
        <w:rPr>
          <w:rFonts w:ascii="Century Gothic" w:hAnsi="Century Gothic"/>
          <w:color w:val="1F497D" w:themeColor="text2"/>
          <w:sz w:val="22"/>
          <w:lang w:val="fr-FR"/>
        </w:rPr>
      </w:pPr>
      <w:r w:rsidRPr="0027067F">
        <w:rPr>
          <w:rFonts w:ascii="Century Gothic" w:hAnsi="Century Gothic"/>
          <w:color w:val="1F497D" w:themeColor="text2"/>
          <w:sz w:val="22"/>
          <w:lang w:val="fr-FR"/>
        </w:rPr>
        <w:t xml:space="preserve">Sensibiliser les participants aux implications d’une démarche de mécénat </w:t>
      </w:r>
    </w:p>
    <w:p w14:paraId="7054CF7C" w14:textId="7E18B8F3" w:rsidR="0027067F" w:rsidRPr="0027067F" w:rsidRDefault="0027067F" w:rsidP="0027067F">
      <w:pPr>
        <w:pStyle w:val="Pardeliste"/>
        <w:numPr>
          <w:ilvl w:val="0"/>
          <w:numId w:val="10"/>
        </w:numPr>
        <w:rPr>
          <w:rFonts w:ascii="Century Gothic" w:hAnsi="Century Gothic"/>
          <w:color w:val="1F497D" w:themeColor="text2"/>
          <w:sz w:val="22"/>
          <w:lang w:val="fr-FR"/>
        </w:rPr>
      </w:pPr>
      <w:r w:rsidRPr="0027067F">
        <w:rPr>
          <w:rFonts w:ascii="Century Gothic" w:hAnsi="Century Gothic"/>
          <w:color w:val="1F497D" w:themeColor="text2"/>
          <w:sz w:val="22"/>
          <w:lang w:val="fr-FR"/>
        </w:rPr>
        <w:t>Donner les clefs de compréhension des parties prenantes.</w:t>
      </w:r>
    </w:p>
    <w:p w14:paraId="00A8C69B" w14:textId="77777777" w:rsidR="0027067F" w:rsidRPr="0027067F" w:rsidRDefault="0027067F" w:rsidP="0027067F">
      <w:pPr>
        <w:pStyle w:val="Pardeliste"/>
        <w:numPr>
          <w:ilvl w:val="0"/>
          <w:numId w:val="10"/>
        </w:numPr>
        <w:rPr>
          <w:rFonts w:ascii="Century Gothic" w:hAnsi="Century Gothic"/>
          <w:color w:val="1F497D" w:themeColor="text2"/>
          <w:sz w:val="22"/>
          <w:lang w:val="fr-FR"/>
        </w:rPr>
      </w:pPr>
      <w:r w:rsidRPr="0027067F">
        <w:rPr>
          <w:rFonts w:ascii="Century Gothic" w:hAnsi="Century Gothic"/>
          <w:color w:val="1F497D" w:themeColor="text2"/>
          <w:sz w:val="22"/>
          <w:lang w:val="fr-FR"/>
        </w:rPr>
        <w:t>Apporter des éléments de méthodologie d’action.</w:t>
      </w:r>
    </w:p>
    <w:p w14:paraId="5B091F03" w14:textId="77777777" w:rsidR="0027067F" w:rsidRPr="0027067F" w:rsidRDefault="0027067F" w:rsidP="00F77F61">
      <w:pPr>
        <w:rPr>
          <w:rFonts w:ascii="Century Gothic" w:hAnsi="Century Gothic"/>
          <w:color w:val="1F497D" w:themeColor="text2"/>
          <w:sz w:val="18"/>
          <w:szCs w:val="18"/>
          <w:lang w:val="fr-FR"/>
        </w:rPr>
      </w:pPr>
    </w:p>
    <w:p w14:paraId="2A201A1A" w14:textId="2DE3253F" w:rsidR="001A143B" w:rsidRPr="0027067F" w:rsidRDefault="00AC3458" w:rsidP="00F77F61">
      <w:pPr>
        <w:rPr>
          <w:rFonts w:ascii="Century Gothic" w:hAnsi="Century Gothic"/>
          <w:b/>
          <w:color w:val="1F497D" w:themeColor="text2"/>
          <w:sz w:val="22"/>
          <w:szCs w:val="22"/>
          <w:u w:val="single"/>
          <w:lang w:val="fr-FR"/>
        </w:rPr>
      </w:pPr>
      <w:r w:rsidRPr="0027067F">
        <w:rPr>
          <w:rFonts w:ascii="Century Gothic" w:hAnsi="Century Gothic"/>
          <w:b/>
          <w:color w:val="1F497D" w:themeColor="text2"/>
          <w:sz w:val="22"/>
          <w:szCs w:val="22"/>
          <w:u w:val="single"/>
          <w:lang w:val="fr-FR"/>
        </w:rPr>
        <w:t>Programme de la formation</w:t>
      </w:r>
      <w:r w:rsidR="0027067F" w:rsidRPr="0027067F">
        <w:rPr>
          <w:rFonts w:ascii="Century Gothic" w:hAnsi="Century Gothic"/>
          <w:b/>
          <w:color w:val="1F497D" w:themeColor="text2"/>
          <w:sz w:val="22"/>
          <w:szCs w:val="22"/>
          <w:u w:val="single"/>
          <w:lang w:val="fr-FR"/>
        </w:rPr>
        <w:t xml:space="preserve"> </w:t>
      </w:r>
      <w:r w:rsidRPr="0027067F">
        <w:rPr>
          <w:rFonts w:ascii="Century Gothic" w:hAnsi="Century Gothic"/>
          <w:b/>
          <w:color w:val="1F497D" w:themeColor="text2"/>
          <w:sz w:val="22"/>
          <w:szCs w:val="22"/>
          <w:u w:val="single"/>
          <w:lang w:val="fr-FR"/>
        </w:rPr>
        <w:t xml:space="preserve">: </w:t>
      </w:r>
    </w:p>
    <w:p w14:paraId="13F9E83A" w14:textId="1B1272A1" w:rsidR="001A143B" w:rsidRPr="0027067F" w:rsidRDefault="001A143B" w:rsidP="00F77F61">
      <w:pPr>
        <w:rPr>
          <w:rFonts w:ascii="Century Gothic" w:hAnsi="Century Gothic"/>
          <w:b/>
          <w:color w:val="1F497D" w:themeColor="text2"/>
          <w:sz w:val="18"/>
          <w:szCs w:val="18"/>
          <w:lang w:val="fr-FR"/>
        </w:rPr>
      </w:pPr>
    </w:p>
    <w:p w14:paraId="754EBA68" w14:textId="76FD7050" w:rsidR="008934B4" w:rsidRPr="00C52DBC" w:rsidRDefault="00505AF5" w:rsidP="008934B4">
      <w:pPr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</w:pPr>
      <w:r w:rsidRPr="00C52DBC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>Le</w:t>
      </w:r>
      <w:r w:rsidR="00AC3458" w:rsidRPr="00C52DBC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 xml:space="preserve"> mécénat </w:t>
      </w:r>
      <w:r w:rsidR="00C52DBC" w:rsidRPr="00C52DBC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>dans les collectivités locales</w:t>
      </w:r>
    </w:p>
    <w:p w14:paraId="6852109B" w14:textId="77777777" w:rsidR="008934B4" w:rsidRPr="0027067F" w:rsidRDefault="008934B4" w:rsidP="008934B4">
      <w:pPr>
        <w:rPr>
          <w:rFonts w:ascii="Century Gothic" w:hAnsi="Century Gothic"/>
          <w:b/>
          <w:color w:val="1F497D" w:themeColor="text2"/>
          <w:sz w:val="18"/>
          <w:szCs w:val="18"/>
          <w:lang w:val="fr-FR"/>
        </w:rPr>
      </w:pPr>
    </w:p>
    <w:p w14:paraId="2F53E8A5" w14:textId="473E85E5" w:rsidR="008934B4" w:rsidRPr="00C52DBC" w:rsidRDefault="00AC3458" w:rsidP="00F77F61">
      <w:pPr>
        <w:pStyle w:val="Pardeliste"/>
        <w:numPr>
          <w:ilvl w:val="0"/>
          <w:numId w:val="11"/>
        </w:numPr>
        <w:rPr>
          <w:rFonts w:ascii="Century Gothic" w:hAnsi="Century Gothic"/>
          <w:color w:val="1F497D" w:themeColor="text2"/>
          <w:sz w:val="22"/>
          <w:szCs w:val="22"/>
          <w:lang w:val="fr-FR"/>
        </w:rPr>
      </w:pPr>
      <w:r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 xml:space="preserve">Le contexte français du mécénat </w:t>
      </w:r>
    </w:p>
    <w:p w14:paraId="4110CFB8" w14:textId="77777777" w:rsidR="008934B4" w:rsidRPr="00C52DBC" w:rsidRDefault="00AC3458" w:rsidP="00F77F61">
      <w:pPr>
        <w:pStyle w:val="Pardeliste"/>
        <w:numPr>
          <w:ilvl w:val="0"/>
          <w:numId w:val="11"/>
        </w:numPr>
        <w:rPr>
          <w:rFonts w:ascii="Century Gothic" w:hAnsi="Century Gothic"/>
          <w:color w:val="1F497D" w:themeColor="text2"/>
          <w:sz w:val="22"/>
          <w:szCs w:val="22"/>
          <w:lang w:val="fr-FR"/>
        </w:rPr>
      </w:pPr>
      <w:r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>Les règles juridiques et fiscales pour les collectivités publiques.</w:t>
      </w:r>
    </w:p>
    <w:p w14:paraId="3CFD8E26" w14:textId="1CB0F17A" w:rsidR="008934B4" w:rsidRPr="00C52DBC" w:rsidRDefault="00AC3458" w:rsidP="00F77F61">
      <w:pPr>
        <w:pStyle w:val="Pardeliste"/>
        <w:numPr>
          <w:ilvl w:val="0"/>
          <w:numId w:val="11"/>
        </w:numPr>
        <w:rPr>
          <w:rFonts w:ascii="Century Gothic" w:hAnsi="Century Gothic"/>
          <w:color w:val="1F497D" w:themeColor="text2"/>
          <w:sz w:val="22"/>
          <w:szCs w:val="22"/>
          <w:lang w:val="fr-FR"/>
        </w:rPr>
      </w:pPr>
      <w:r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 xml:space="preserve">Les différentes formes du mécénat  </w:t>
      </w:r>
    </w:p>
    <w:p w14:paraId="1FA8B003" w14:textId="0904A20E" w:rsidR="008A65B8" w:rsidRPr="00C52DBC" w:rsidRDefault="008A65B8" w:rsidP="008A65B8">
      <w:pPr>
        <w:pStyle w:val="Pardeliste"/>
        <w:numPr>
          <w:ilvl w:val="0"/>
          <w:numId w:val="11"/>
        </w:numPr>
        <w:rPr>
          <w:rFonts w:ascii="Century Gothic" w:hAnsi="Century Gothic"/>
          <w:color w:val="1F497D" w:themeColor="text2"/>
          <w:sz w:val="22"/>
          <w:szCs w:val="22"/>
          <w:lang w:val="fr-FR"/>
        </w:rPr>
      </w:pPr>
      <w:r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>Les motivations des entreprises privées, des particuliers</w:t>
      </w:r>
      <w:r w:rsidR="00C52DBC"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>…</w:t>
      </w:r>
      <w:r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> </w:t>
      </w:r>
    </w:p>
    <w:p w14:paraId="7B9BCE14" w14:textId="2DC44FF3" w:rsidR="00AC3458" w:rsidRPr="0027067F" w:rsidRDefault="00AC3458" w:rsidP="00F77F61">
      <w:pPr>
        <w:rPr>
          <w:rFonts w:ascii="Century Gothic" w:hAnsi="Century Gothic"/>
          <w:b/>
          <w:color w:val="1F497D" w:themeColor="text2"/>
          <w:sz w:val="18"/>
          <w:szCs w:val="18"/>
          <w:lang w:val="fr-FR"/>
        </w:rPr>
      </w:pPr>
    </w:p>
    <w:p w14:paraId="233DE08F" w14:textId="3D2CCEE8" w:rsidR="00AC3458" w:rsidRPr="00C52DBC" w:rsidRDefault="00AC3458" w:rsidP="00F77F61">
      <w:pPr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</w:pPr>
      <w:r w:rsidRPr="00C52DBC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 xml:space="preserve">La recherche de </w:t>
      </w:r>
      <w:r w:rsidR="00C52DBC" w:rsidRPr="00C52DBC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>fonds</w:t>
      </w:r>
    </w:p>
    <w:p w14:paraId="17DC9B34" w14:textId="77777777" w:rsidR="008934B4" w:rsidRPr="0027067F" w:rsidRDefault="008934B4" w:rsidP="00F77F61">
      <w:pPr>
        <w:rPr>
          <w:rFonts w:ascii="Century Gothic" w:hAnsi="Century Gothic"/>
          <w:color w:val="1F497D" w:themeColor="text2"/>
          <w:sz w:val="18"/>
          <w:szCs w:val="18"/>
          <w:lang w:val="fr-FR"/>
        </w:rPr>
      </w:pPr>
    </w:p>
    <w:p w14:paraId="0E4B7039" w14:textId="77777777" w:rsidR="008A65B8" w:rsidRPr="00C52DBC" w:rsidRDefault="008A65B8" w:rsidP="008A65B8">
      <w:pPr>
        <w:pStyle w:val="Pardeliste"/>
        <w:numPr>
          <w:ilvl w:val="0"/>
          <w:numId w:val="11"/>
        </w:numPr>
        <w:rPr>
          <w:rFonts w:ascii="Century Gothic" w:hAnsi="Century Gothic"/>
          <w:color w:val="1F497D" w:themeColor="text2"/>
          <w:sz w:val="22"/>
          <w:szCs w:val="22"/>
          <w:lang w:val="fr-FR"/>
        </w:rPr>
      </w:pPr>
      <w:r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>Comment préparer et construire une démarche de mécénat ?</w:t>
      </w:r>
    </w:p>
    <w:p w14:paraId="0191AE6D" w14:textId="201E60F6" w:rsidR="00B67F23" w:rsidRPr="00C52DBC" w:rsidRDefault="00C52DBC" w:rsidP="00B67F23">
      <w:pPr>
        <w:pStyle w:val="Pardeliste"/>
        <w:numPr>
          <w:ilvl w:val="0"/>
          <w:numId w:val="22"/>
        </w:numPr>
        <w:rPr>
          <w:rFonts w:ascii="Century Gothic" w:hAnsi="Century Gothic"/>
          <w:color w:val="1F497D" w:themeColor="text2"/>
          <w:sz w:val="22"/>
          <w:szCs w:val="22"/>
          <w:lang w:val="fr-FR"/>
        </w:rPr>
      </w:pPr>
      <w:r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>Eclairages sur le crowdfunding</w:t>
      </w:r>
    </w:p>
    <w:p w14:paraId="5A6642D2" w14:textId="77777777" w:rsidR="00C52DBC" w:rsidRPr="0027067F" w:rsidRDefault="00C52DBC" w:rsidP="00C52DBC">
      <w:pPr>
        <w:rPr>
          <w:rFonts w:ascii="Century Gothic" w:hAnsi="Century Gothic"/>
          <w:color w:val="1F497D" w:themeColor="text2"/>
          <w:sz w:val="18"/>
          <w:szCs w:val="18"/>
          <w:lang w:val="fr-FR"/>
        </w:rPr>
      </w:pPr>
    </w:p>
    <w:p w14:paraId="27077106" w14:textId="4CDD3E5B" w:rsidR="0052423F" w:rsidRPr="00C52DBC" w:rsidRDefault="00505AF5" w:rsidP="00B67F23">
      <w:pPr>
        <w:pStyle w:val="Pardeliste"/>
        <w:numPr>
          <w:ilvl w:val="0"/>
          <w:numId w:val="22"/>
        </w:numPr>
        <w:rPr>
          <w:rFonts w:ascii="Century Gothic" w:hAnsi="Century Gothic"/>
          <w:color w:val="1F497D" w:themeColor="text2"/>
          <w:sz w:val="22"/>
          <w:szCs w:val="22"/>
          <w:lang w:val="fr-FR"/>
        </w:rPr>
      </w:pPr>
      <w:r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>Questions/ D</w:t>
      </w:r>
      <w:r w:rsidR="008934B4"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>ébat</w:t>
      </w:r>
    </w:p>
    <w:p w14:paraId="6BA5EC6D" w14:textId="77777777" w:rsidR="006279F4" w:rsidRPr="0027067F" w:rsidRDefault="006279F4" w:rsidP="00F77F61">
      <w:pPr>
        <w:rPr>
          <w:rFonts w:ascii="Century Gothic" w:hAnsi="Century Gothic"/>
          <w:color w:val="1F497D" w:themeColor="text2"/>
          <w:sz w:val="18"/>
          <w:szCs w:val="18"/>
          <w:lang w:val="fr-FR"/>
        </w:rPr>
      </w:pPr>
    </w:p>
    <w:p w14:paraId="576C0270" w14:textId="6862B5BE" w:rsidR="00A85EB9" w:rsidRPr="00C52DBC" w:rsidRDefault="00A85EB9" w:rsidP="00F77F61">
      <w:pPr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</w:pPr>
      <w:r w:rsidRPr="00C52DBC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>INTERVENANTE</w:t>
      </w:r>
      <w:r w:rsidR="0027067F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 xml:space="preserve"> </w:t>
      </w:r>
      <w:r w:rsidRPr="00C52DBC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>: Beatrice Bernaud Pau</w:t>
      </w:r>
    </w:p>
    <w:p w14:paraId="36172690" w14:textId="4354B0CA" w:rsidR="00246826" w:rsidRPr="00C52DBC" w:rsidRDefault="00A85EB9" w:rsidP="00F77F61">
      <w:pPr>
        <w:rPr>
          <w:rFonts w:ascii="Century Gothic" w:hAnsi="Century Gothic"/>
          <w:color w:val="1F497D" w:themeColor="text2"/>
          <w:sz w:val="22"/>
          <w:szCs w:val="22"/>
          <w:lang w:val="fr-FR"/>
        </w:rPr>
      </w:pPr>
      <w:r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 xml:space="preserve">Consultante relations institutionnelles pour les entreprises, elle est spécialiste du secteur public local avec lequel elle a travaillé plus de 20 ans. </w:t>
      </w:r>
      <w:r w:rsidR="00C52DBC"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 xml:space="preserve">Pendant 6 ans, </w:t>
      </w:r>
      <w:r w:rsidR="00246826"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 xml:space="preserve">elle a eu la responsabilité de la stratégie mécénat pour un grand groupe bancaire international. Elle a ainsi conduit, sur l’ensemble de ses filiales européennes, </w:t>
      </w:r>
      <w:r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 xml:space="preserve">une </w:t>
      </w:r>
      <w:r w:rsidR="00246826"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>politique</w:t>
      </w:r>
      <w:r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 xml:space="preserve"> </w:t>
      </w:r>
      <w:r w:rsidR="00246826"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 xml:space="preserve">complète de </w:t>
      </w:r>
      <w:r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 xml:space="preserve">mécénat et </w:t>
      </w:r>
      <w:r w:rsidR="00246826"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 xml:space="preserve">de </w:t>
      </w:r>
      <w:r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>RSE</w:t>
      </w:r>
      <w:r w:rsidR="00246826"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>. Elle propose aujourd’hui son expertise sur le mécénat et sa connaissance</w:t>
      </w:r>
      <w:r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 xml:space="preserve"> des</w:t>
      </w:r>
      <w:r w:rsidR="00246826"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 xml:space="preserve"> </w:t>
      </w:r>
      <w:r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>entreprises</w:t>
      </w:r>
      <w:r w:rsidR="00246826"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 xml:space="preserve">, aux </w:t>
      </w:r>
      <w:r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>collectivités locales</w:t>
      </w:r>
      <w:r w:rsidR="00246826" w:rsidRPr="00C52DBC">
        <w:rPr>
          <w:rFonts w:ascii="Century Gothic" w:hAnsi="Century Gothic"/>
          <w:color w:val="1F497D" w:themeColor="text2"/>
          <w:sz w:val="22"/>
          <w:szCs w:val="22"/>
          <w:lang w:val="fr-FR"/>
        </w:rPr>
        <w:t>.</w:t>
      </w:r>
    </w:p>
    <w:p w14:paraId="0AA47BD3" w14:textId="77777777" w:rsidR="00A85EB9" w:rsidRPr="0027067F" w:rsidRDefault="00A85EB9" w:rsidP="00F77F61">
      <w:pPr>
        <w:rPr>
          <w:rFonts w:ascii="Century Gothic" w:hAnsi="Century Gothic"/>
          <w:color w:val="1F497D" w:themeColor="text2"/>
          <w:sz w:val="18"/>
          <w:szCs w:val="18"/>
          <w:lang w:val="fr-FR"/>
        </w:rPr>
      </w:pPr>
      <w:bookmarkStart w:id="0" w:name="_GoBack"/>
      <w:bookmarkEnd w:id="0"/>
    </w:p>
    <w:p w14:paraId="632F16B5" w14:textId="77777777" w:rsidR="0052423F" w:rsidRPr="0027067F" w:rsidRDefault="0052423F" w:rsidP="00F77F61">
      <w:pPr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</w:pPr>
      <w:r w:rsidRPr="0027067F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Béatrice Bernaud Pau</w:t>
      </w:r>
    </w:p>
    <w:p w14:paraId="2086FB6B" w14:textId="77777777" w:rsidR="0052423F" w:rsidRPr="0027067F" w:rsidRDefault="0052423F" w:rsidP="00F77F61">
      <w:pPr>
        <w:rPr>
          <w:rFonts w:ascii="Century Gothic" w:hAnsi="Century Gothic"/>
          <w:color w:val="FF0000"/>
          <w:sz w:val="20"/>
          <w:szCs w:val="20"/>
          <w:lang w:val="fr-FR"/>
        </w:rPr>
      </w:pPr>
      <w:r w:rsidRPr="0027067F">
        <w:rPr>
          <w:rFonts w:ascii="Century Gothic" w:hAnsi="Century Gothic"/>
          <w:color w:val="FF0000"/>
          <w:sz w:val="20"/>
          <w:szCs w:val="20"/>
          <w:lang w:val="fr-FR"/>
        </w:rPr>
        <w:t>Relations institutionnelles-Mécénat territorial</w:t>
      </w:r>
    </w:p>
    <w:p w14:paraId="7567ED4B" w14:textId="77777777" w:rsidR="0052423F" w:rsidRPr="0027067F" w:rsidRDefault="0052423F" w:rsidP="00F77F61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27067F">
        <w:rPr>
          <w:rFonts w:ascii="Century Gothic" w:hAnsi="Century Gothic"/>
          <w:color w:val="1F497D" w:themeColor="text2"/>
          <w:sz w:val="20"/>
          <w:szCs w:val="20"/>
          <w:lang w:val="fr-FR"/>
        </w:rPr>
        <w:t>Tel 06 20 96 15 09</w:t>
      </w:r>
    </w:p>
    <w:p w14:paraId="670342BC" w14:textId="343A9809" w:rsidR="00505AF5" w:rsidRPr="0027067F" w:rsidRDefault="0070695A" w:rsidP="00F77F61">
      <w:pPr>
        <w:rPr>
          <w:rFonts w:ascii="Century Gothic" w:hAnsi="Century Gothic"/>
          <w:color w:val="1F497D" w:themeColor="text2"/>
          <w:sz w:val="20"/>
          <w:szCs w:val="20"/>
          <w:u w:val="single"/>
          <w:lang w:val="fr-FR"/>
        </w:rPr>
      </w:pPr>
      <w:hyperlink r:id="rId8" w:history="1">
        <w:r w:rsidR="00505AF5" w:rsidRPr="0027067F">
          <w:rPr>
            <w:rStyle w:val="Lienhypertexte"/>
            <w:rFonts w:ascii="Century Gothic" w:hAnsi="Century Gothic"/>
            <w:sz w:val="20"/>
            <w:szCs w:val="20"/>
            <w:lang w:val="fr-FR"/>
          </w:rPr>
          <w:t>http://bbp-conseil.fr/</w:t>
        </w:r>
      </w:hyperlink>
    </w:p>
    <w:p w14:paraId="2F0743A5" w14:textId="0324060F" w:rsidR="0052423F" w:rsidRPr="0027067F" w:rsidRDefault="0052423F" w:rsidP="00F77F61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27067F">
        <w:rPr>
          <w:rFonts w:ascii="Century Gothic" w:hAnsi="Century Gothic"/>
          <w:color w:val="1F497D" w:themeColor="text2"/>
          <w:sz w:val="20"/>
          <w:szCs w:val="20"/>
          <w:lang w:val="fr-FR"/>
        </w:rPr>
        <w:t>Membre de </w:t>
      </w:r>
      <w:hyperlink r:id="rId9" w:history="1">
        <w:r w:rsidRPr="0027067F">
          <w:rPr>
            <w:rFonts w:ascii="Century Gothic" w:hAnsi="Century Gothic"/>
            <w:color w:val="1F497D" w:themeColor="text2"/>
            <w:sz w:val="20"/>
            <w:szCs w:val="20"/>
            <w:lang w:val="fr-FR"/>
          </w:rPr>
          <w:t>http://www.laplateforme.eu</w:t>
        </w:r>
      </w:hyperlink>
    </w:p>
    <w:p w14:paraId="44BACBE9" w14:textId="77777777" w:rsidR="0052423F" w:rsidRPr="0027067F" w:rsidRDefault="0052423F" w:rsidP="00F77F61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27067F">
        <w:rPr>
          <w:rFonts w:ascii="Century Gothic" w:hAnsi="Century Gothic"/>
          <w:color w:val="1F497D" w:themeColor="text2"/>
          <w:sz w:val="20"/>
          <w:szCs w:val="20"/>
          <w:lang w:val="fr-FR"/>
        </w:rPr>
        <w:t>Réseau de consultants </w:t>
      </w:r>
    </w:p>
    <w:p w14:paraId="7FB7577F" w14:textId="23E6CD67" w:rsidR="008934B4" w:rsidRPr="0027067F" w:rsidRDefault="0052423F" w:rsidP="00F77F61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27067F">
        <w:rPr>
          <w:rFonts w:ascii="Century Gothic" w:hAnsi="Century Gothic"/>
          <w:color w:val="1F497D" w:themeColor="text2"/>
          <w:sz w:val="20"/>
          <w:szCs w:val="20"/>
          <w:lang w:val="fr-FR"/>
        </w:rPr>
        <w:t>Stratégie et communication pour le développement territorial.</w:t>
      </w:r>
    </w:p>
    <w:sectPr w:rsidR="008934B4" w:rsidRPr="0027067F" w:rsidSect="006279F4">
      <w:footerReference w:type="even" r:id="rId10"/>
      <w:footerReference w:type="default" r:id="rId11"/>
      <w:pgSz w:w="11900" w:h="16820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775B6" w14:textId="77777777" w:rsidR="0070695A" w:rsidRDefault="0070695A" w:rsidP="00AC3458">
      <w:r>
        <w:separator/>
      </w:r>
    </w:p>
  </w:endnote>
  <w:endnote w:type="continuationSeparator" w:id="0">
    <w:p w14:paraId="20BA2C4D" w14:textId="77777777" w:rsidR="0070695A" w:rsidRDefault="0070695A" w:rsidP="00AC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rameclaire-Accent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359"/>
      <w:gridCol w:w="8815"/>
    </w:tblGrid>
    <w:tr w:rsidR="00935ABD" w:rsidRPr="00BE5695" w14:paraId="3D3885EF" w14:textId="77777777" w:rsidTr="00F77F61">
      <w:tc>
        <w:tcPr>
          <w:tcW w:w="360" w:type="dxa"/>
          <w:shd w:val="clear" w:color="auto" w:fill="DBE5F1" w:themeFill="accent1" w:themeFillTint="33"/>
        </w:tcPr>
        <w:p w14:paraId="1A7D20D9" w14:textId="77777777" w:rsidR="00935ABD" w:rsidRDefault="00935ABD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fldChar w:fldCharType="begin"/>
          </w:r>
          <w:r>
            <w:rPr>
              <w:rFonts w:ascii="Calibri" w:hAnsi="Calibri"/>
              <w:b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</w:rPr>
            <w:fldChar w:fldCharType="separate"/>
          </w:r>
          <w:r w:rsidR="0027067F" w:rsidRPr="0027067F">
            <w:rPr>
              <w:rFonts w:ascii="Calibri" w:hAnsi="Calibri"/>
              <w:b/>
              <w:noProof/>
            </w:rPr>
            <w:t>2</w:t>
          </w:r>
          <w:r>
            <w:rPr>
              <w:rFonts w:ascii="Calibri" w:hAnsi="Calibri"/>
              <w:b/>
            </w:rPr>
            <w:fldChar w:fldCharType="end"/>
          </w:r>
        </w:p>
      </w:tc>
      <w:tc>
        <w:tcPr>
          <w:tcW w:w="9108" w:type="dxa"/>
          <w:shd w:val="clear" w:color="auto" w:fill="DBE5F1" w:themeFill="accent1" w:themeFillTint="33"/>
        </w:tcPr>
        <w:p w14:paraId="4D61D516" w14:textId="77777777" w:rsidR="00935ABD" w:rsidRDefault="0070695A" w:rsidP="006279F4">
          <w:pPr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  <w:sdt>
            <w:sdtPr>
              <w:rPr>
                <w:rFonts w:ascii="Calibri" w:eastAsiaTheme="majorEastAsia" w:hAnsi="Calibri" w:cstheme="majorBidi"/>
                <w:b/>
                <w:bdr w:val="single" w:sz="4" w:space="0" w:color="FFFFFF" w:themeColor="background1"/>
              </w:rPr>
              <w:alias w:val="Titre"/>
              <w:id w:val="175614342"/>
              <w:placeholder>
                <w:docPart w:val="AEAF41FD2B8771449E73D098154EC3A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935ABD"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</w:rPr>
                <w:t>BBP Conseil</w:t>
              </w:r>
            </w:sdtContent>
          </w:sdt>
        </w:p>
      </w:tc>
    </w:tr>
  </w:tbl>
  <w:p w14:paraId="3C76EC9A" w14:textId="77777777" w:rsidR="00935ABD" w:rsidRDefault="00935ABD" w:rsidP="0052423F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rameclaire-Accent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8798"/>
      <w:gridCol w:w="376"/>
    </w:tblGrid>
    <w:tr w:rsidR="00935ABD" w:rsidRPr="00BE5695" w14:paraId="62B01151" w14:textId="77777777" w:rsidTr="00F77F61">
      <w:tc>
        <w:tcPr>
          <w:tcW w:w="9090" w:type="dxa"/>
          <w:shd w:val="clear" w:color="auto" w:fill="DBE5F1" w:themeFill="accent1" w:themeFillTint="33"/>
        </w:tcPr>
        <w:p w14:paraId="27998354" w14:textId="77777777" w:rsidR="00935ABD" w:rsidRDefault="0070695A">
          <w:pPr>
            <w:jc w:val="right"/>
            <w:rPr>
              <w:rFonts w:ascii="Calibri" w:hAnsi="Calibri"/>
              <w:b/>
            </w:rPr>
          </w:pPr>
          <w:sdt>
            <w:sdtPr>
              <w:rPr>
                <w:rFonts w:ascii="Calibri" w:eastAsiaTheme="majorEastAsia" w:hAnsi="Calibri" w:cstheme="majorBidi"/>
                <w:b/>
                <w:bdr w:val="single" w:sz="4" w:space="0" w:color="FFFFFF" w:themeColor="background1"/>
              </w:rPr>
              <w:alias w:val="Titre"/>
              <w:id w:val="17561434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935ABD"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</w:rPr>
                <w:t>BBP Conseil</w:t>
              </w:r>
            </w:sdtContent>
          </w:sdt>
        </w:p>
      </w:tc>
      <w:tc>
        <w:tcPr>
          <w:tcW w:w="378" w:type="dxa"/>
          <w:shd w:val="clear" w:color="auto" w:fill="DBE5F1" w:themeFill="accent1" w:themeFillTint="33"/>
        </w:tcPr>
        <w:p w14:paraId="474FFD2A" w14:textId="77777777" w:rsidR="00935ABD" w:rsidRDefault="00935ABD">
          <w:pPr>
            <w:jc w:val="center"/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  <w:r>
            <w:rPr>
              <w:rFonts w:ascii="Calibri" w:hAnsi="Calibri"/>
              <w:b/>
            </w:rPr>
            <w:fldChar w:fldCharType="begin"/>
          </w:r>
          <w:r>
            <w:rPr>
              <w:rFonts w:ascii="Calibri" w:hAnsi="Calibri"/>
              <w:b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</w:rPr>
            <w:fldChar w:fldCharType="separate"/>
          </w:r>
          <w:r w:rsidR="0070695A" w:rsidRPr="0070695A">
            <w:rPr>
              <w:rFonts w:ascii="Calibri" w:hAnsi="Calibri"/>
              <w:b/>
              <w:noProof/>
            </w:rPr>
            <w:t>1</w:t>
          </w:r>
          <w:r>
            <w:rPr>
              <w:rFonts w:ascii="Calibri" w:hAnsi="Calibri"/>
              <w:b/>
            </w:rPr>
            <w:fldChar w:fldCharType="end"/>
          </w:r>
        </w:p>
      </w:tc>
    </w:tr>
  </w:tbl>
  <w:p w14:paraId="17954132" w14:textId="77777777" w:rsidR="00935ABD" w:rsidRDefault="00935ABD" w:rsidP="006279F4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AEEF8" w14:textId="77777777" w:rsidR="0070695A" w:rsidRDefault="0070695A" w:rsidP="00AC3458">
      <w:r>
        <w:separator/>
      </w:r>
    </w:p>
  </w:footnote>
  <w:footnote w:type="continuationSeparator" w:id="0">
    <w:p w14:paraId="104482CF" w14:textId="77777777" w:rsidR="0070695A" w:rsidRDefault="0070695A" w:rsidP="00AC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558DE"/>
    <w:multiLevelType w:val="hybridMultilevel"/>
    <w:tmpl w:val="F5066B0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93AE7"/>
    <w:multiLevelType w:val="hybridMultilevel"/>
    <w:tmpl w:val="C4601CB2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EA4720"/>
    <w:multiLevelType w:val="hybridMultilevel"/>
    <w:tmpl w:val="ADD6564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3014B3"/>
    <w:multiLevelType w:val="hybridMultilevel"/>
    <w:tmpl w:val="A0F8B8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37315"/>
    <w:multiLevelType w:val="hybridMultilevel"/>
    <w:tmpl w:val="95EADE9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87701A"/>
    <w:multiLevelType w:val="hybridMultilevel"/>
    <w:tmpl w:val="BADE61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C60FE"/>
    <w:multiLevelType w:val="hybridMultilevel"/>
    <w:tmpl w:val="A1E2E5F0"/>
    <w:lvl w:ilvl="0" w:tplc="DC065F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E716E"/>
    <w:multiLevelType w:val="hybridMultilevel"/>
    <w:tmpl w:val="C95075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F0259"/>
    <w:multiLevelType w:val="hybridMultilevel"/>
    <w:tmpl w:val="4C2E0C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95735"/>
    <w:multiLevelType w:val="hybridMultilevel"/>
    <w:tmpl w:val="72B04D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5604E5"/>
    <w:multiLevelType w:val="hybridMultilevel"/>
    <w:tmpl w:val="D3D29F5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AE4846"/>
    <w:multiLevelType w:val="hybridMultilevel"/>
    <w:tmpl w:val="F0220B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10C94"/>
    <w:multiLevelType w:val="hybridMultilevel"/>
    <w:tmpl w:val="6C7C586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737EB1"/>
    <w:multiLevelType w:val="hybridMultilevel"/>
    <w:tmpl w:val="3E9C79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670562"/>
    <w:multiLevelType w:val="hybridMultilevel"/>
    <w:tmpl w:val="6BBA24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F7D81"/>
    <w:multiLevelType w:val="hybridMultilevel"/>
    <w:tmpl w:val="168407D4"/>
    <w:lvl w:ilvl="0" w:tplc="64AA6D02">
      <w:start w:val="21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D56C7"/>
    <w:multiLevelType w:val="hybridMultilevel"/>
    <w:tmpl w:val="953831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C4EE3"/>
    <w:multiLevelType w:val="hybridMultilevel"/>
    <w:tmpl w:val="AA5074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AD7FE5"/>
    <w:multiLevelType w:val="hybridMultilevel"/>
    <w:tmpl w:val="A83EDA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E3D3B"/>
    <w:multiLevelType w:val="hybridMultilevel"/>
    <w:tmpl w:val="FABA39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37B07"/>
    <w:multiLevelType w:val="hybridMultilevel"/>
    <w:tmpl w:val="4C2E0C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19"/>
  </w:num>
  <w:num w:numId="13">
    <w:abstractNumId w:val="20"/>
  </w:num>
  <w:num w:numId="14">
    <w:abstractNumId w:val="21"/>
  </w:num>
  <w:num w:numId="15">
    <w:abstractNumId w:val="14"/>
  </w:num>
  <w:num w:numId="16">
    <w:abstractNumId w:val="15"/>
  </w:num>
  <w:num w:numId="17">
    <w:abstractNumId w:val="16"/>
  </w:num>
  <w:num w:numId="18">
    <w:abstractNumId w:val="5"/>
  </w:num>
  <w:num w:numId="19">
    <w:abstractNumId w:val="12"/>
  </w:num>
  <w:num w:numId="20">
    <w:abstractNumId w:val="1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58"/>
    <w:rsid w:val="00051A29"/>
    <w:rsid w:val="0012644F"/>
    <w:rsid w:val="001A143B"/>
    <w:rsid w:val="00214A8E"/>
    <w:rsid w:val="00246826"/>
    <w:rsid w:val="0027067F"/>
    <w:rsid w:val="0037409C"/>
    <w:rsid w:val="003924F3"/>
    <w:rsid w:val="003942F9"/>
    <w:rsid w:val="003B1526"/>
    <w:rsid w:val="004E48A1"/>
    <w:rsid w:val="00505AF5"/>
    <w:rsid w:val="00505EB3"/>
    <w:rsid w:val="0052423F"/>
    <w:rsid w:val="00526F5E"/>
    <w:rsid w:val="00593DFB"/>
    <w:rsid w:val="00604E90"/>
    <w:rsid w:val="006279F4"/>
    <w:rsid w:val="00656C3A"/>
    <w:rsid w:val="0070695A"/>
    <w:rsid w:val="008934B4"/>
    <w:rsid w:val="008A65B8"/>
    <w:rsid w:val="00935ABD"/>
    <w:rsid w:val="00A85EB9"/>
    <w:rsid w:val="00AC3458"/>
    <w:rsid w:val="00AF412B"/>
    <w:rsid w:val="00B67F23"/>
    <w:rsid w:val="00BA15A2"/>
    <w:rsid w:val="00BC33A6"/>
    <w:rsid w:val="00C52DBC"/>
    <w:rsid w:val="00CF0B66"/>
    <w:rsid w:val="00E27504"/>
    <w:rsid w:val="00E97A48"/>
    <w:rsid w:val="00F7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E9B2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C3458"/>
    <w:pPr>
      <w:spacing w:line="288" w:lineRule="auto"/>
      <w:jc w:val="right"/>
      <w:outlineLvl w:val="0"/>
    </w:pPr>
    <w:rPr>
      <w:rFonts w:asciiTheme="majorHAnsi" w:eastAsiaTheme="majorEastAsia" w:hAnsiTheme="majorHAnsi" w:cstheme="majorBidi"/>
      <w:bCs/>
      <w:color w:val="4F81BD" w:themeColor="accent1"/>
      <w:sz w:val="48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AC3458"/>
    <w:pPr>
      <w:jc w:val="right"/>
    </w:pPr>
    <w:rPr>
      <w:rFonts w:asciiTheme="majorHAnsi" w:eastAsiaTheme="majorEastAsia" w:hAnsiTheme="majorHAnsi" w:cstheme="majorBidi"/>
      <w:color w:val="FFFFFF" w:themeColor="background1"/>
      <w:sz w:val="80"/>
      <w:szCs w:val="52"/>
      <w:lang w:val="en-US" w:eastAsia="en-US"/>
    </w:rPr>
  </w:style>
  <w:style w:type="character" w:customStyle="1" w:styleId="TitreCar">
    <w:name w:val="Titre Car"/>
    <w:basedOn w:val="Policepardfaut"/>
    <w:link w:val="Titre"/>
    <w:uiPriority w:val="10"/>
    <w:rsid w:val="00AC3458"/>
    <w:rPr>
      <w:rFonts w:asciiTheme="majorHAnsi" w:eastAsiaTheme="majorEastAsia" w:hAnsiTheme="majorHAnsi" w:cstheme="majorBidi"/>
      <w:color w:val="FFFFFF" w:themeColor="background1"/>
      <w:sz w:val="80"/>
      <w:szCs w:val="52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AC34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3458"/>
  </w:style>
  <w:style w:type="paragraph" w:styleId="Pieddepage">
    <w:name w:val="footer"/>
    <w:basedOn w:val="Normal"/>
    <w:link w:val="PieddepageCar"/>
    <w:uiPriority w:val="99"/>
    <w:unhideWhenUsed/>
    <w:rsid w:val="00AC34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3458"/>
  </w:style>
  <w:style w:type="character" w:customStyle="1" w:styleId="Titre1Car">
    <w:name w:val="Titre 1 Car"/>
    <w:basedOn w:val="Policepardfaut"/>
    <w:link w:val="Titre1"/>
    <w:uiPriority w:val="9"/>
    <w:rsid w:val="00AC3458"/>
    <w:rPr>
      <w:rFonts w:asciiTheme="majorHAnsi" w:eastAsiaTheme="majorEastAsia" w:hAnsiTheme="majorHAnsi" w:cstheme="majorBidi"/>
      <w:bCs/>
      <w:color w:val="4F81BD" w:themeColor="accent1"/>
      <w:sz w:val="48"/>
      <w:szCs w:val="32"/>
      <w:lang w:val="en-US" w:eastAsia="en-US"/>
    </w:rPr>
  </w:style>
  <w:style w:type="table" w:styleId="Trameclaire-Accent1">
    <w:name w:val="Light Shading Accent 1"/>
    <w:basedOn w:val="TableauNormal"/>
    <w:uiPriority w:val="60"/>
    <w:rsid w:val="00AC3458"/>
    <w:rPr>
      <w:color w:val="365F91" w:themeColor="accent1" w:themeShade="BF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tedefin">
    <w:name w:val="endnote text"/>
    <w:basedOn w:val="Normal"/>
    <w:link w:val="NotedefinCar"/>
    <w:uiPriority w:val="99"/>
    <w:unhideWhenUsed/>
    <w:rsid w:val="00AC3458"/>
  </w:style>
  <w:style w:type="character" w:customStyle="1" w:styleId="NotedefinCar">
    <w:name w:val="Note de fin Car"/>
    <w:basedOn w:val="Policepardfaut"/>
    <w:link w:val="Notedefin"/>
    <w:uiPriority w:val="99"/>
    <w:rsid w:val="00AC3458"/>
  </w:style>
  <w:style w:type="character" w:styleId="Appeldenotedefin">
    <w:name w:val="endnote reference"/>
    <w:basedOn w:val="Policepardfaut"/>
    <w:uiPriority w:val="99"/>
    <w:unhideWhenUsed/>
    <w:rsid w:val="00AC3458"/>
    <w:rPr>
      <w:vertAlign w:val="superscript"/>
    </w:rPr>
  </w:style>
  <w:style w:type="paragraph" w:styleId="Corpsdetexte">
    <w:name w:val="Body Text"/>
    <w:basedOn w:val="Normal"/>
    <w:link w:val="CorpsdetexteCar"/>
    <w:uiPriority w:val="99"/>
    <w:unhideWhenUsed/>
    <w:rsid w:val="00AC3458"/>
    <w:pPr>
      <w:spacing w:after="180" w:line="360" w:lineRule="auto"/>
    </w:pPr>
    <w:rPr>
      <w:color w:val="1F497D" w:themeColor="text2"/>
      <w:sz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AC3458"/>
    <w:rPr>
      <w:color w:val="1F497D" w:themeColor="text2"/>
      <w:sz w:val="18"/>
      <w:lang w:val="en-US" w:eastAsia="en-US"/>
    </w:rPr>
  </w:style>
  <w:style w:type="paragraph" w:customStyle="1" w:styleId="ContactDetails">
    <w:name w:val="Contact Details"/>
    <w:basedOn w:val="Normal"/>
    <w:link w:val="ContactDetailsChar"/>
    <w:qFormat/>
    <w:rsid w:val="00A85EB9"/>
    <w:pPr>
      <w:spacing w:after="200"/>
    </w:pPr>
    <w:rPr>
      <w:color w:val="FFFFFF" w:themeColor="background1"/>
      <w:sz w:val="20"/>
      <w:lang w:val="en-US" w:eastAsia="en-US"/>
    </w:rPr>
  </w:style>
  <w:style w:type="character" w:customStyle="1" w:styleId="ContactDetailsChar">
    <w:name w:val="Contact Details Char"/>
    <w:basedOn w:val="Policepardfaut"/>
    <w:link w:val="ContactDetails"/>
    <w:rsid w:val="00A85EB9"/>
    <w:rPr>
      <w:color w:val="FFFFFF" w:themeColor="background1"/>
      <w:sz w:val="20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52423F"/>
  </w:style>
  <w:style w:type="paragraph" w:styleId="Pardeliste">
    <w:name w:val="List Paragraph"/>
    <w:basedOn w:val="Normal"/>
    <w:uiPriority w:val="34"/>
    <w:qFormat/>
    <w:rsid w:val="00F77F6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05A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bbp-conseil.fr/" TargetMode="External"/><Relationship Id="rId9" Type="http://schemas.openxmlformats.org/officeDocument/2006/relationships/hyperlink" Target="http://www.laplateforme.eu/" TargetMode="Externa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AF41FD2B8771449E73D098154EC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F29B30-590E-A047-A349-530CF94A9670}"/>
      </w:docPartPr>
      <w:docPartBody>
        <w:p w:rsidR="00C17639" w:rsidRDefault="0035439E" w:rsidP="0035439E">
          <w:pPr>
            <w:pStyle w:val="AEAF41FD2B8771449E73D098154EC3A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9E"/>
    <w:rsid w:val="001A7B81"/>
    <w:rsid w:val="0035439E"/>
    <w:rsid w:val="0041049C"/>
    <w:rsid w:val="00795D44"/>
    <w:rsid w:val="00876874"/>
    <w:rsid w:val="009354CC"/>
    <w:rsid w:val="00C17639"/>
    <w:rsid w:val="00F2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E7D8B887566C5439475B43CCE5E3460">
    <w:name w:val="5E7D8B887566C5439475B43CCE5E3460"/>
    <w:rsid w:val="0035439E"/>
  </w:style>
  <w:style w:type="paragraph" w:customStyle="1" w:styleId="8A648097E7A1B4428CDDCCBC76FBF841">
    <w:name w:val="8A648097E7A1B4428CDDCCBC76FBF841"/>
    <w:rsid w:val="0035439E"/>
  </w:style>
  <w:style w:type="paragraph" w:customStyle="1" w:styleId="BCE509D0D4B2D24C8E6B6A1ACA92062A">
    <w:name w:val="BCE509D0D4B2D24C8E6B6A1ACA92062A"/>
    <w:rsid w:val="0035439E"/>
  </w:style>
  <w:style w:type="paragraph" w:customStyle="1" w:styleId="E2266CCFD1A6374F89E578D3A6AAB418">
    <w:name w:val="E2266CCFD1A6374F89E578D3A6AAB418"/>
    <w:rsid w:val="0035439E"/>
  </w:style>
  <w:style w:type="paragraph" w:customStyle="1" w:styleId="EEF25877C02CF340B9D712EB96CC24B7">
    <w:name w:val="EEF25877C02CF340B9D712EB96CC24B7"/>
    <w:rsid w:val="0035439E"/>
  </w:style>
  <w:style w:type="paragraph" w:customStyle="1" w:styleId="FCE6EEE8746CEC4E979BBC8420DFD5A9">
    <w:name w:val="FCE6EEE8746CEC4E979BBC8420DFD5A9"/>
    <w:rsid w:val="0035439E"/>
  </w:style>
  <w:style w:type="paragraph" w:customStyle="1" w:styleId="B33155AB4101164A8EC67567823AF908">
    <w:name w:val="B33155AB4101164A8EC67567823AF908"/>
    <w:rsid w:val="0035439E"/>
  </w:style>
  <w:style w:type="paragraph" w:customStyle="1" w:styleId="9F6D5A0DB182904EB9B62BA6CA7161B5">
    <w:name w:val="9F6D5A0DB182904EB9B62BA6CA7161B5"/>
    <w:rsid w:val="0035439E"/>
  </w:style>
  <w:style w:type="paragraph" w:customStyle="1" w:styleId="4863C77F23339549B9611E2BFCD2645A">
    <w:name w:val="4863C77F23339549B9611E2BFCD2645A"/>
    <w:rsid w:val="0035439E"/>
  </w:style>
  <w:style w:type="paragraph" w:customStyle="1" w:styleId="79221A564BD412408BE6CE9096F494BC">
    <w:name w:val="79221A564BD412408BE6CE9096F494BC"/>
    <w:rsid w:val="0035439E"/>
  </w:style>
  <w:style w:type="paragraph" w:customStyle="1" w:styleId="C1EF1877F93F154F891B4CF727AF3F55">
    <w:name w:val="C1EF1877F93F154F891B4CF727AF3F55"/>
    <w:rsid w:val="0035439E"/>
  </w:style>
  <w:style w:type="paragraph" w:customStyle="1" w:styleId="D52A882EDC3D554B9BEDFF981695E176">
    <w:name w:val="D52A882EDC3D554B9BEDFF981695E176"/>
    <w:rsid w:val="0035439E"/>
  </w:style>
  <w:style w:type="paragraph" w:customStyle="1" w:styleId="2CDAD2B505019443BC7FD38389A0D907">
    <w:name w:val="2CDAD2B505019443BC7FD38389A0D907"/>
    <w:rsid w:val="0035439E"/>
  </w:style>
  <w:style w:type="paragraph" w:customStyle="1" w:styleId="3C082D48DB86B646B22236BF7F7324F9">
    <w:name w:val="3C082D48DB86B646B22236BF7F7324F9"/>
    <w:rsid w:val="0035439E"/>
  </w:style>
  <w:style w:type="paragraph" w:customStyle="1" w:styleId="7D87663DA2B42641AAF8830567571669">
    <w:name w:val="7D87663DA2B42641AAF8830567571669"/>
    <w:rsid w:val="0035439E"/>
  </w:style>
  <w:style w:type="paragraph" w:customStyle="1" w:styleId="00058C493D8A784F96CF10B2DAFABB4F">
    <w:name w:val="00058C493D8A784F96CF10B2DAFABB4F"/>
    <w:rsid w:val="0035439E"/>
  </w:style>
  <w:style w:type="paragraph" w:customStyle="1" w:styleId="AEAF41FD2B8771449E73D098154EC3A5">
    <w:name w:val="AEAF41FD2B8771449E73D098154EC3A5"/>
    <w:rsid w:val="0035439E"/>
  </w:style>
  <w:style w:type="paragraph" w:customStyle="1" w:styleId="8AB80416DBDB0A42AB0CE43AC6503237">
    <w:name w:val="8AB80416DBDB0A42AB0CE43AC6503237"/>
    <w:rsid w:val="00354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422D58-029C-9C49-8B3C-3BAC795F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1929</Characters>
  <Application>Microsoft Macintosh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BBP Conseil</dc:title>
  <dc:subject/>
  <dc:creator>Béa PÔ</dc:creator>
  <cp:keywords/>
  <dc:description/>
  <cp:lastModifiedBy>Utilisateur de Microsoft Office</cp:lastModifiedBy>
  <cp:revision>4</cp:revision>
  <cp:lastPrinted>2015-01-10T15:27:00Z</cp:lastPrinted>
  <dcterms:created xsi:type="dcterms:W3CDTF">2017-02-02T10:34:00Z</dcterms:created>
  <dcterms:modified xsi:type="dcterms:W3CDTF">2017-02-02T10:47:00Z</dcterms:modified>
</cp:coreProperties>
</file>